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4668" w14:textId="77777777" w:rsidR="00F70146" w:rsidRDefault="00F70146" w:rsidP="00F70146">
      <w:pPr>
        <w:spacing w:after="0" w:line="240" w:lineRule="auto"/>
        <w:jc w:val="center"/>
        <w:rPr>
          <w:b/>
        </w:rPr>
      </w:pPr>
    </w:p>
    <w:p w14:paraId="2082CD83" w14:textId="77777777" w:rsidR="00F70146" w:rsidRPr="00492B66" w:rsidRDefault="006F04DD" w:rsidP="00F70146">
      <w:pPr>
        <w:spacing w:after="0" w:line="240" w:lineRule="auto"/>
        <w:jc w:val="center"/>
        <w:rPr>
          <w:b/>
        </w:rPr>
      </w:pPr>
      <w:r>
        <w:rPr>
          <w:b/>
        </w:rPr>
        <w:t xml:space="preserve">Zalecana zawartość instrukcji technologicznej i kontroli jakości </w:t>
      </w:r>
      <w:r w:rsidR="00B07D39">
        <w:rPr>
          <w:b/>
        </w:rPr>
        <w:t xml:space="preserve">składanych z wnioskiem o nadanie uprawnienia </w:t>
      </w:r>
    </w:p>
    <w:p w14:paraId="5512EA3D" w14:textId="77777777" w:rsidR="00F70146" w:rsidRDefault="00F70146" w:rsidP="00F70146">
      <w:pPr>
        <w:spacing w:after="0" w:line="240" w:lineRule="auto"/>
        <w:jc w:val="center"/>
      </w:pPr>
    </w:p>
    <w:p w14:paraId="51B10338" w14:textId="77777777" w:rsidR="006F04DD" w:rsidRPr="00492B66" w:rsidRDefault="006F04DD" w:rsidP="00F70146">
      <w:pPr>
        <w:spacing w:after="0" w:line="240" w:lineRule="auto"/>
        <w:jc w:val="center"/>
      </w:pPr>
    </w:p>
    <w:p w14:paraId="0ED56C1D" w14:textId="77777777" w:rsidR="006F04DD" w:rsidRPr="006F04DD" w:rsidRDefault="006F04DD" w:rsidP="006F04DD">
      <w:pPr>
        <w:tabs>
          <w:tab w:val="num" w:pos="720"/>
        </w:tabs>
        <w:spacing w:after="0" w:line="360" w:lineRule="auto"/>
        <w:jc w:val="both"/>
        <w:rPr>
          <w:b/>
        </w:rPr>
      </w:pPr>
      <w:r w:rsidRPr="006F04DD">
        <w:rPr>
          <w:b/>
        </w:rPr>
        <w:t xml:space="preserve">1. </w:t>
      </w:r>
      <w:r w:rsidR="00927DAC" w:rsidRPr="006F04DD">
        <w:rPr>
          <w:b/>
        </w:rPr>
        <w:t xml:space="preserve">Instrukcja technologiczna </w:t>
      </w:r>
      <w:r w:rsidR="00927DAC">
        <w:rPr>
          <w:b/>
        </w:rPr>
        <w:t xml:space="preserve"> </w:t>
      </w:r>
    </w:p>
    <w:p w14:paraId="7A5D8FA1" w14:textId="481D451A" w:rsidR="00F70146" w:rsidRDefault="00F70146" w:rsidP="00085AD7">
      <w:pPr>
        <w:pStyle w:val="Akapitzlist"/>
        <w:spacing w:after="0" w:line="240" w:lineRule="auto"/>
        <w:ind w:left="284" w:hanging="294"/>
        <w:contextualSpacing w:val="0"/>
        <w:jc w:val="both"/>
      </w:pPr>
    </w:p>
    <w:p w14:paraId="22A42FFF" w14:textId="77777777" w:rsidR="009C2828" w:rsidRPr="001067B5" w:rsidRDefault="009C2828" w:rsidP="009C2828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t>Zestawienie przepisów prawnych, norm, warunków i specyfikacji technicznych oraz innych dokumentów związanych z wytwarzaniem, modernizacją, naprawami.</w:t>
      </w:r>
    </w:p>
    <w:p w14:paraId="0FD20356" w14:textId="77777777" w:rsidR="009C2828" w:rsidRPr="001067B5" w:rsidRDefault="009C2828" w:rsidP="009C2828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t>Zasady przygotowywania i zatwierdzania dokumentacji technicznej wytwarzania, modernizacji i napraw.</w:t>
      </w:r>
    </w:p>
    <w:p w14:paraId="06D6A87A" w14:textId="77777777" w:rsidR="009C2828" w:rsidRDefault="009C2828" w:rsidP="009C2828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t xml:space="preserve">Opis przebiegu procesów technologicznych stosowanych przy wytwarzaniu, modernizacji, naprawach, w tym informacja nt. </w:t>
      </w:r>
      <w:r>
        <w:t xml:space="preserve">wyposażania i infrastruktury, warunków środowiskowych wymaganych do realizacji procesów, </w:t>
      </w:r>
      <w:r w:rsidRPr="001067B5">
        <w:t>wymaganych kwalifikacji personelu</w:t>
      </w:r>
      <w:r>
        <w:t xml:space="preserve">, odpowiedzialności personelu na poszczególnych etapach realizacji procesów. </w:t>
      </w:r>
    </w:p>
    <w:p w14:paraId="740A0691" w14:textId="77777777" w:rsidR="009C2828" w:rsidRPr="001067B5" w:rsidRDefault="009C2828" w:rsidP="009C2828">
      <w:pPr>
        <w:tabs>
          <w:tab w:val="left" w:pos="1134"/>
        </w:tabs>
        <w:spacing w:after="0" w:line="360" w:lineRule="auto"/>
        <w:ind w:left="1134"/>
        <w:jc w:val="both"/>
      </w:pPr>
      <w:r w:rsidRPr="001067B5">
        <w:t xml:space="preserve">W przypadku stosowania procesów </w:t>
      </w:r>
      <w:r>
        <w:t>spawania, zgrzewania, lutowania, napawania</w:t>
      </w:r>
      <w:r w:rsidRPr="001067B5">
        <w:t>:</w:t>
      </w:r>
    </w:p>
    <w:p w14:paraId="3FAAD5FF" w14:textId="77777777" w:rsidR="009C2828" w:rsidRPr="001067B5" w:rsidRDefault="009C2828" w:rsidP="009C2828">
      <w:pPr>
        <w:numPr>
          <w:ilvl w:val="0"/>
          <w:numId w:val="10"/>
        </w:numPr>
        <w:tabs>
          <w:tab w:val="left" w:pos="709"/>
          <w:tab w:val="left" w:pos="1560"/>
        </w:tabs>
        <w:spacing w:after="0" w:line="360" w:lineRule="auto"/>
        <w:ind w:left="1701" w:hanging="284"/>
        <w:jc w:val="both"/>
      </w:pPr>
      <w:r w:rsidRPr="001067B5">
        <w:t xml:space="preserve">wybór i przebieg procesu </w:t>
      </w:r>
      <w:r>
        <w:t>spawania, zgrzewania, lutowania</w:t>
      </w:r>
      <w:r w:rsidRPr="001067B5">
        <w:t>,</w:t>
      </w:r>
      <w:r>
        <w:t xml:space="preserve"> napawania,</w:t>
      </w:r>
    </w:p>
    <w:p w14:paraId="17E07214" w14:textId="77777777" w:rsidR="009C2828" w:rsidRPr="001067B5" w:rsidRDefault="009C2828" w:rsidP="009C2828">
      <w:pPr>
        <w:numPr>
          <w:ilvl w:val="0"/>
          <w:numId w:val="10"/>
        </w:numPr>
        <w:tabs>
          <w:tab w:val="left" w:pos="709"/>
          <w:tab w:val="left" w:pos="1560"/>
        </w:tabs>
        <w:spacing w:after="0" w:line="360" w:lineRule="auto"/>
        <w:ind w:left="1701" w:hanging="284"/>
        <w:jc w:val="both"/>
      </w:pPr>
      <w:r w:rsidRPr="001067B5">
        <w:t xml:space="preserve">przygotowanie elementów do </w:t>
      </w:r>
      <w:r>
        <w:t>spawania, zgrzewania, lutowania</w:t>
      </w:r>
      <w:r w:rsidRPr="001067B5">
        <w:t>,</w:t>
      </w:r>
      <w:r>
        <w:t xml:space="preserve"> napawania,</w:t>
      </w:r>
    </w:p>
    <w:p w14:paraId="188525F6" w14:textId="77777777" w:rsidR="009C2828" w:rsidRPr="001067B5" w:rsidRDefault="009C2828" w:rsidP="009C2828">
      <w:pPr>
        <w:numPr>
          <w:ilvl w:val="0"/>
          <w:numId w:val="10"/>
        </w:numPr>
        <w:tabs>
          <w:tab w:val="left" w:pos="709"/>
          <w:tab w:val="left" w:pos="1560"/>
        </w:tabs>
        <w:spacing w:after="0" w:line="360" w:lineRule="auto"/>
        <w:ind w:left="1701" w:hanging="284"/>
        <w:jc w:val="both"/>
      </w:pPr>
      <w:r w:rsidRPr="001067B5">
        <w:t>warunki dotyczące wykonania złącza,</w:t>
      </w:r>
    </w:p>
    <w:p w14:paraId="470E06CA" w14:textId="77777777" w:rsidR="009C2828" w:rsidRPr="001067B5" w:rsidRDefault="009C2828" w:rsidP="009C2828">
      <w:pPr>
        <w:numPr>
          <w:ilvl w:val="0"/>
          <w:numId w:val="10"/>
        </w:numPr>
        <w:tabs>
          <w:tab w:val="left" w:pos="709"/>
          <w:tab w:val="left" w:pos="1560"/>
        </w:tabs>
        <w:spacing w:after="0" w:line="360" w:lineRule="auto"/>
        <w:ind w:left="1701" w:hanging="284"/>
        <w:jc w:val="both"/>
      </w:pPr>
      <w:r w:rsidRPr="001067B5">
        <w:t>materiały spawalnicze, suszenie i przechowywanie,</w:t>
      </w:r>
    </w:p>
    <w:p w14:paraId="0027449C" w14:textId="77777777" w:rsidR="009C2828" w:rsidRPr="001067B5" w:rsidRDefault="009C2828" w:rsidP="009C2828">
      <w:pPr>
        <w:numPr>
          <w:ilvl w:val="0"/>
          <w:numId w:val="10"/>
        </w:numPr>
        <w:tabs>
          <w:tab w:val="left" w:pos="709"/>
          <w:tab w:val="left" w:pos="1560"/>
        </w:tabs>
        <w:spacing w:after="0" w:line="360" w:lineRule="auto"/>
        <w:ind w:left="1701" w:hanging="284"/>
        <w:jc w:val="both"/>
      </w:pPr>
      <w:r w:rsidRPr="001067B5">
        <w:t xml:space="preserve">obowiązki </w:t>
      </w:r>
      <w:r>
        <w:t>spawacza, zgrzewacza, lutowacz</w:t>
      </w:r>
      <w:r w:rsidRPr="001067B5">
        <w:t>,</w:t>
      </w:r>
    </w:p>
    <w:p w14:paraId="7D7FC43F" w14:textId="77777777" w:rsidR="009C2828" w:rsidRPr="001067B5" w:rsidRDefault="009C2828" w:rsidP="009C2828">
      <w:pPr>
        <w:numPr>
          <w:ilvl w:val="0"/>
          <w:numId w:val="10"/>
        </w:numPr>
        <w:tabs>
          <w:tab w:val="left" w:pos="709"/>
          <w:tab w:val="left" w:pos="1560"/>
        </w:tabs>
        <w:spacing w:after="0" w:line="360" w:lineRule="auto"/>
        <w:ind w:left="1701" w:hanging="284"/>
        <w:jc w:val="both"/>
      </w:pPr>
      <w:r w:rsidRPr="001067B5">
        <w:t xml:space="preserve">zasady ewidencji kwalifikacji </w:t>
      </w:r>
      <w:r>
        <w:t>spawaczy, zgrzewaczy, lutowaczy,</w:t>
      </w:r>
    </w:p>
    <w:p w14:paraId="2998B234" w14:textId="77777777" w:rsidR="009C2828" w:rsidRPr="001067B5" w:rsidRDefault="009C2828" w:rsidP="009C2828">
      <w:pPr>
        <w:numPr>
          <w:ilvl w:val="0"/>
          <w:numId w:val="10"/>
        </w:numPr>
        <w:tabs>
          <w:tab w:val="left" w:pos="709"/>
          <w:tab w:val="left" w:pos="1560"/>
        </w:tabs>
        <w:spacing w:after="0" w:line="360" w:lineRule="auto"/>
        <w:ind w:left="1701" w:hanging="284"/>
        <w:jc w:val="both"/>
      </w:pPr>
      <w:r w:rsidRPr="001067B5">
        <w:t>zabiegi cieplne przed, w trakcie i po spawaniu.</w:t>
      </w:r>
    </w:p>
    <w:p w14:paraId="61F94CC8" w14:textId="77777777" w:rsidR="009C2828" w:rsidRPr="001067B5" w:rsidRDefault="009C2828" w:rsidP="009C2828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t xml:space="preserve">Kwalifikowanie technologii stosowanych </w:t>
      </w:r>
      <w:r>
        <w:t>do</w:t>
      </w:r>
      <w:r w:rsidRPr="001067B5">
        <w:t xml:space="preserve"> wytwarzania, naprawy i modernizacji.</w:t>
      </w:r>
    </w:p>
    <w:p w14:paraId="340370F8" w14:textId="77777777" w:rsidR="009C2828" w:rsidRPr="001067B5" w:rsidRDefault="009C2828" w:rsidP="009C2828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bookmarkStart w:id="0" w:name="_Hlk186538260"/>
      <w:r w:rsidRPr="001067B5">
        <w:t>Dane o materiałach podstawowych i dodatkowych stosowanych do wytwarzania, modernizacji, napraw oraz wymaganych dokumentach kontroli i badań tych materiałów.</w:t>
      </w:r>
    </w:p>
    <w:bookmarkEnd w:id="0"/>
    <w:p w14:paraId="0311AB8B" w14:textId="77777777" w:rsidR="009C2828" w:rsidRPr="001067B5" w:rsidRDefault="009C2828" w:rsidP="009C2828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t>Rodzaj i zakres badań stosowanych podczas wytwarzania, modernizacji, napraw.</w:t>
      </w:r>
    </w:p>
    <w:p w14:paraId="57EEB7FB" w14:textId="77777777" w:rsidR="009C2828" w:rsidRPr="001067B5" w:rsidRDefault="009C2828" w:rsidP="009C2828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t xml:space="preserve">Tok postępowania przy stwierdzeniu niezgodności z dokumentacją konstrukcyjną, </w:t>
      </w:r>
      <w:r>
        <w:t xml:space="preserve"> zatwierdzoną dokumentacją techniczną wytwarzania, modernizacji, napraw, </w:t>
      </w:r>
      <w:r w:rsidRPr="001067B5">
        <w:t>instrukcjami i normami w trakcie wykonywania czynności objętych zakresem uprawnienia.</w:t>
      </w:r>
    </w:p>
    <w:p w14:paraId="7C14F2C5" w14:textId="77777777" w:rsidR="009C2828" w:rsidRPr="001067B5" w:rsidRDefault="009C2828" w:rsidP="009C2828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t>Sposób przygotowania urządzeń technicznych lub ich elementów do badań i odbioru końcowego, wzory stosowanych dokumentów.</w:t>
      </w:r>
    </w:p>
    <w:p w14:paraId="4AB27790" w14:textId="77777777" w:rsidR="009C2828" w:rsidRPr="001067B5" w:rsidRDefault="009C2828" w:rsidP="009C2828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lastRenderedPageBreak/>
        <w:t>Sposób dokumentowania wykonanych czynności</w:t>
      </w:r>
      <w:r>
        <w:t xml:space="preserve"> </w:t>
      </w:r>
      <w:r w:rsidRPr="001067B5">
        <w:t>oraz wzory stosowanych dokumentów i sposób ich archiwizowania.</w:t>
      </w:r>
    </w:p>
    <w:p w14:paraId="3BA19CDD" w14:textId="77777777" w:rsidR="009C2828" w:rsidRPr="001067B5" w:rsidRDefault="009C2828" w:rsidP="009C2828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t>Instrukcje zachowania bezpieczeństwa i higieny pracy przy wykonywaniu czynności objętych zakresem uprawnienia (np. czyszczenia zbiorników, prac wewnątrz zbiorników, prac na wysokości). Zalecane jest, aby instrukcje te stanowiły odrębne dokumenty.</w:t>
      </w:r>
    </w:p>
    <w:p w14:paraId="420BA40D" w14:textId="77777777" w:rsidR="009C2828" w:rsidRPr="001067B5" w:rsidRDefault="009C2828" w:rsidP="009C2828">
      <w:pPr>
        <w:tabs>
          <w:tab w:val="left" w:pos="1134"/>
        </w:tabs>
        <w:ind w:left="1134" w:hanging="1134"/>
        <w:jc w:val="both"/>
      </w:pPr>
    </w:p>
    <w:p w14:paraId="5A35D9E9" w14:textId="77777777" w:rsidR="009C2828" w:rsidRPr="009C2828" w:rsidRDefault="009C2828" w:rsidP="009C2828">
      <w:pPr>
        <w:pStyle w:val="Akapitzlist"/>
        <w:tabs>
          <w:tab w:val="num" w:pos="993"/>
        </w:tabs>
        <w:spacing w:after="0" w:line="360" w:lineRule="auto"/>
        <w:ind w:left="0"/>
        <w:jc w:val="both"/>
        <w:rPr>
          <w:b/>
        </w:rPr>
      </w:pPr>
      <w:bookmarkStart w:id="1" w:name="_Hlk186552718"/>
      <w:r w:rsidRPr="009C2828">
        <w:rPr>
          <w:b/>
        </w:rPr>
        <w:t>2.   Instrukcja kontroli jakości</w:t>
      </w:r>
    </w:p>
    <w:p w14:paraId="6EBDA01B" w14:textId="77777777" w:rsidR="009C2828" w:rsidRPr="001067B5" w:rsidRDefault="009C2828" w:rsidP="009C2828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t>Zestawienie przepisów prawnych, norm, warunków i specyfikacji technicznych oraz innych dokumentów związanych z kontrolą jakości podczas wytwarzania, modernizacji, naprawy.</w:t>
      </w:r>
    </w:p>
    <w:p w14:paraId="7BB42005" w14:textId="77777777" w:rsidR="009C2828" w:rsidRPr="001067B5" w:rsidRDefault="009C2828" w:rsidP="009C2828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t>Zakres i tryb kontroli dokumentacji konstrukcyjno-technologicznej</w:t>
      </w:r>
      <w:r>
        <w:t xml:space="preserve">, </w:t>
      </w:r>
      <w:r w:rsidRPr="00F17282">
        <w:t xml:space="preserve"> </w:t>
      </w:r>
      <w:r>
        <w:t>dokumentacji technicznej wytwarzania, modernizacji, napraw.</w:t>
      </w:r>
    </w:p>
    <w:p w14:paraId="483D5587" w14:textId="77777777" w:rsidR="009C2828" w:rsidRPr="001067B5" w:rsidRDefault="009C2828" w:rsidP="009C2828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t>Zakres i tryb kontroli materiałów podstawowych i dodatkowych stosowanych do wytwarzania, naprawy i modernizacji.</w:t>
      </w:r>
    </w:p>
    <w:p w14:paraId="740703AA" w14:textId="77777777" w:rsidR="009C2828" w:rsidRPr="001067B5" w:rsidRDefault="009C2828" w:rsidP="009C2828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t>Zakres i tryb kontroli elementów i zespołów z kooperacji.</w:t>
      </w:r>
    </w:p>
    <w:p w14:paraId="4C2498FA" w14:textId="77777777" w:rsidR="009C2828" w:rsidRPr="001067B5" w:rsidRDefault="009C2828" w:rsidP="009C2828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t>Zakres i tryb kontroli jakości we wszystkich fazach procesu wytwarzania, naprawy i modernizacji, łącznie z odbiorem końcowym</w:t>
      </w:r>
      <w:r>
        <w:t>.</w:t>
      </w:r>
    </w:p>
    <w:p w14:paraId="330D915A" w14:textId="77777777" w:rsidR="009C2828" w:rsidRPr="001067B5" w:rsidRDefault="009C2828" w:rsidP="009C2828">
      <w:pPr>
        <w:tabs>
          <w:tab w:val="left" w:pos="1134"/>
        </w:tabs>
        <w:spacing w:after="0" w:line="360" w:lineRule="auto"/>
        <w:ind w:left="1134"/>
        <w:jc w:val="both"/>
      </w:pPr>
      <w:r w:rsidRPr="001067B5">
        <w:t xml:space="preserve">W przypadku </w:t>
      </w:r>
      <w:r>
        <w:t>spawania, zgrzewania, lutowania, napawania</w:t>
      </w:r>
      <w:r w:rsidRPr="001067B5">
        <w:t xml:space="preserve"> kontrola:</w:t>
      </w:r>
    </w:p>
    <w:p w14:paraId="2A8DFE11" w14:textId="77777777" w:rsidR="009C2828" w:rsidRPr="001067B5" w:rsidRDefault="009C2828" w:rsidP="009C2828">
      <w:pPr>
        <w:numPr>
          <w:ilvl w:val="0"/>
          <w:numId w:val="14"/>
        </w:numPr>
        <w:tabs>
          <w:tab w:val="left" w:pos="1418"/>
        </w:tabs>
        <w:spacing w:after="0" w:line="360" w:lineRule="auto"/>
        <w:ind w:left="1701"/>
        <w:jc w:val="both"/>
      </w:pPr>
      <w:r w:rsidRPr="001067B5">
        <w:t>planu operacji,</w:t>
      </w:r>
    </w:p>
    <w:p w14:paraId="245899E2" w14:textId="77777777" w:rsidR="009C2828" w:rsidRPr="001067B5" w:rsidRDefault="009C2828" w:rsidP="009C2828">
      <w:pPr>
        <w:numPr>
          <w:ilvl w:val="0"/>
          <w:numId w:val="14"/>
        </w:numPr>
        <w:tabs>
          <w:tab w:val="left" w:pos="1418"/>
        </w:tabs>
        <w:spacing w:after="0" w:line="360" w:lineRule="auto"/>
        <w:ind w:left="1701"/>
        <w:jc w:val="both"/>
      </w:pPr>
      <w:r w:rsidRPr="001067B5">
        <w:t xml:space="preserve">przygotowania do </w:t>
      </w:r>
      <w:r>
        <w:t>spawania, zgrzewania, lutowania, napawania</w:t>
      </w:r>
      <w:r w:rsidRPr="001067B5">
        <w:t>,</w:t>
      </w:r>
    </w:p>
    <w:p w14:paraId="7614466B" w14:textId="77777777" w:rsidR="009C2828" w:rsidRPr="001067B5" w:rsidRDefault="009C2828" w:rsidP="009C2828">
      <w:pPr>
        <w:numPr>
          <w:ilvl w:val="0"/>
          <w:numId w:val="14"/>
        </w:numPr>
        <w:tabs>
          <w:tab w:val="left" w:pos="1418"/>
        </w:tabs>
        <w:spacing w:after="0" w:line="360" w:lineRule="auto"/>
        <w:ind w:left="1701"/>
        <w:jc w:val="both"/>
      </w:pPr>
      <w:r w:rsidRPr="001067B5">
        <w:t>wstępna,</w:t>
      </w:r>
    </w:p>
    <w:p w14:paraId="02DE767A" w14:textId="77777777" w:rsidR="009C2828" w:rsidRPr="001067B5" w:rsidRDefault="009C2828" w:rsidP="009C2828">
      <w:pPr>
        <w:numPr>
          <w:ilvl w:val="0"/>
          <w:numId w:val="14"/>
        </w:numPr>
        <w:tabs>
          <w:tab w:val="left" w:pos="1418"/>
        </w:tabs>
        <w:spacing w:after="0" w:line="360" w:lineRule="auto"/>
        <w:ind w:left="1701"/>
        <w:jc w:val="both"/>
      </w:pPr>
      <w:r w:rsidRPr="001067B5">
        <w:t xml:space="preserve">kwalifikacji </w:t>
      </w:r>
      <w:r>
        <w:t>spawaczy, zgrzewaczy, lutowaczy,</w:t>
      </w:r>
    </w:p>
    <w:p w14:paraId="2B73E6AF" w14:textId="77777777" w:rsidR="009C2828" w:rsidRPr="001067B5" w:rsidRDefault="009C2828" w:rsidP="009C2828">
      <w:pPr>
        <w:numPr>
          <w:ilvl w:val="0"/>
          <w:numId w:val="14"/>
        </w:numPr>
        <w:tabs>
          <w:tab w:val="left" w:pos="1418"/>
        </w:tabs>
        <w:spacing w:after="0" w:line="360" w:lineRule="auto"/>
        <w:ind w:left="1701"/>
        <w:jc w:val="both"/>
      </w:pPr>
      <w:r w:rsidRPr="001067B5">
        <w:t>materiałów podstawowych,</w:t>
      </w:r>
    </w:p>
    <w:p w14:paraId="1865A28B" w14:textId="77777777" w:rsidR="009C2828" w:rsidRPr="001067B5" w:rsidRDefault="009C2828" w:rsidP="009C2828">
      <w:pPr>
        <w:numPr>
          <w:ilvl w:val="0"/>
          <w:numId w:val="14"/>
        </w:numPr>
        <w:tabs>
          <w:tab w:val="left" w:pos="1418"/>
        </w:tabs>
        <w:spacing w:after="0" w:line="360" w:lineRule="auto"/>
        <w:ind w:left="1701"/>
        <w:jc w:val="both"/>
      </w:pPr>
      <w:r w:rsidRPr="001067B5">
        <w:t>materiałów dodatkowych do spawania,</w:t>
      </w:r>
    </w:p>
    <w:p w14:paraId="0E19663F" w14:textId="77777777" w:rsidR="009C2828" w:rsidRPr="001067B5" w:rsidRDefault="009C2828" w:rsidP="009C2828">
      <w:pPr>
        <w:numPr>
          <w:ilvl w:val="0"/>
          <w:numId w:val="14"/>
        </w:numPr>
        <w:tabs>
          <w:tab w:val="left" w:pos="1418"/>
        </w:tabs>
        <w:spacing w:after="0" w:line="360" w:lineRule="auto"/>
        <w:ind w:left="1701"/>
        <w:jc w:val="both"/>
      </w:pPr>
      <w:r w:rsidRPr="001067B5">
        <w:t xml:space="preserve">przygotowania elementów do </w:t>
      </w:r>
      <w:r>
        <w:t>spawania, zgrzewania, lutowania</w:t>
      </w:r>
      <w:r w:rsidRPr="001067B5">
        <w:t>,</w:t>
      </w:r>
      <w:r>
        <w:t xml:space="preserve"> napawania,</w:t>
      </w:r>
    </w:p>
    <w:p w14:paraId="7F7437C1" w14:textId="77777777" w:rsidR="009C2828" w:rsidRPr="001067B5" w:rsidRDefault="009C2828" w:rsidP="009C2828">
      <w:pPr>
        <w:numPr>
          <w:ilvl w:val="0"/>
          <w:numId w:val="14"/>
        </w:numPr>
        <w:tabs>
          <w:tab w:val="left" w:pos="1418"/>
        </w:tabs>
        <w:spacing w:after="0" w:line="360" w:lineRule="auto"/>
        <w:ind w:left="1701"/>
        <w:jc w:val="both"/>
      </w:pPr>
      <w:r w:rsidRPr="001067B5">
        <w:t xml:space="preserve">procesu </w:t>
      </w:r>
      <w:r>
        <w:t>spawania, zgrzewania, lutowania</w:t>
      </w:r>
      <w:r w:rsidRPr="001067B5">
        <w:t>,</w:t>
      </w:r>
      <w:r>
        <w:t xml:space="preserve"> napawania,</w:t>
      </w:r>
    </w:p>
    <w:p w14:paraId="288BE226" w14:textId="77777777" w:rsidR="009C2828" w:rsidRPr="001067B5" w:rsidRDefault="009C2828" w:rsidP="009C2828">
      <w:pPr>
        <w:numPr>
          <w:ilvl w:val="0"/>
          <w:numId w:val="14"/>
        </w:numPr>
        <w:tabs>
          <w:tab w:val="left" w:pos="1418"/>
        </w:tabs>
        <w:spacing w:after="0" w:line="360" w:lineRule="auto"/>
        <w:ind w:left="1701"/>
        <w:jc w:val="both"/>
      </w:pPr>
      <w:r w:rsidRPr="001067B5">
        <w:t xml:space="preserve">złączy po </w:t>
      </w:r>
      <w:r>
        <w:t>spawaniu, zgrzewaniu, lutowaniu</w:t>
      </w:r>
      <w:r w:rsidRPr="001067B5">
        <w:t>.</w:t>
      </w:r>
    </w:p>
    <w:p w14:paraId="196F892C" w14:textId="77777777" w:rsidR="009C2828" w:rsidRPr="001067B5" w:rsidRDefault="009C2828" w:rsidP="009C2828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t xml:space="preserve">Sposób postępowania w przypadku stwierdzenia niezgodności z dokumentacją konstrukcyjną, </w:t>
      </w:r>
      <w:r>
        <w:t>uzgodnioną dokumentacją techniczną wytwarzania, modernizacji, napraw,</w:t>
      </w:r>
      <w:r w:rsidRPr="001067B5">
        <w:t xml:space="preserve"> instrukcjami i normami.</w:t>
      </w:r>
    </w:p>
    <w:p w14:paraId="66EE2DC1" w14:textId="77777777" w:rsidR="009C2828" w:rsidRPr="001067B5" w:rsidRDefault="009C2828" w:rsidP="009C2828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t>Sposób kontroli i potwierdzenie spełnienia wymagań dotyczących kwalifikacji osób uczestniczących w procesie wytwarzania, naprawiania, modernizacji.</w:t>
      </w:r>
    </w:p>
    <w:p w14:paraId="5A5E3DF9" w14:textId="77777777" w:rsidR="009C2828" w:rsidRPr="001067B5" w:rsidRDefault="009C2828" w:rsidP="009C2828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lastRenderedPageBreak/>
        <w:t>Zakres i tryb kontroli urządzeń stosowanych do wytwarzania, naprawiania, modernizacji oraz urządzeń i przyrządów do kontroli jakości.</w:t>
      </w:r>
    </w:p>
    <w:p w14:paraId="6C7C52C5" w14:textId="77777777" w:rsidR="009C2828" w:rsidRPr="001067B5" w:rsidRDefault="009C2828" w:rsidP="009C2828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t>Zakres i sposób dokumentowania czynności kontrolnych, kompletowania dokumentów będących podstawą do wystawienia dokumentacji technicznej lub protokołu/poświadczenia (dokumentacji powykonawczej) oraz sposób ich archiwizowania.</w:t>
      </w:r>
    </w:p>
    <w:p w14:paraId="78803D2F" w14:textId="77777777" w:rsidR="009C2828" w:rsidRPr="001067B5" w:rsidRDefault="009C2828" w:rsidP="009C2828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1134" w:hanging="425"/>
        <w:jc w:val="both"/>
      </w:pPr>
      <w:r w:rsidRPr="001067B5">
        <w:t>Wzory stosowanych protokołów i poświadczeń.</w:t>
      </w:r>
    </w:p>
    <w:bookmarkEnd w:id="1"/>
    <w:p w14:paraId="6AB82A62" w14:textId="77777777" w:rsidR="009C2828" w:rsidRPr="001067B5" w:rsidRDefault="009C2828" w:rsidP="009C2828">
      <w:pPr>
        <w:tabs>
          <w:tab w:val="left" w:pos="1134"/>
        </w:tabs>
        <w:ind w:left="1134" w:hanging="425"/>
        <w:jc w:val="both"/>
      </w:pPr>
    </w:p>
    <w:p w14:paraId="363EEA9D" w14:textId="77777777" w:rsidR="009C2828" w:rsidRPr="001067B5" w:rsidRDefault="009C2828" w:rsidP="009C2828">
      <w:pPr>
        <w:tabs>
          <w:tab w:val="left" w:pos="709"/>
        </w:tabs>
        <w:spacing w:line="360" w:lineRule="auto"/>
        <w:ind w:left="709" w:hanging="425"/>
        <w:jc w:val="both"/>
      </w:pPr>
      <w:r w:rsidRPr="001067B5">
        <w:t>Uwaga: instrukcje technologiczne i kontroli jakości powinny posiadać oznaczenie umożliwiające ich jednoznaczną identyfikację i określenie aktualnego statusu (tytuł, symbol, numer wydania i wersji, data wydania, imię i nazwisko autora opracowania itp.) oraz powinny być zatwierdzone (data zatwierdzenia, imię i nazwisko osoby zatwierdzającej).</w:t>
      </w:r>
    </w:p>
    <w:p w14:paraId="25F0D18F" w14:textId="77777777" w:rsidR="009C2828" w:rsidRDefault="009C2828" w:rsidP="00085AD7">
      <w:pPr>
        <w:pStyle w:val="Akapitzlist"/>
        <w:spacing w:after="0" w:line="240" w:lineRule="auto"/>
        <w:ind w:left="284" w:hanging="294"/>
        <w:contextualSpacing w:val="0"/>
        <w:jc w:val="both"/>
      </w:pPr>
    </w:p>
    <w:sectPr w:rsidR="009C2828" w:rsidSect="00DF3A0D">
      <w:footerReference w:type="default" r:id="rId7"/>
      <w:pgSz w:w="11906" w:h="16838" w:code="9"/>
      <w:pgMar w:top="1418" w:right="1418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2C78" w14:textId="77777777" w:rsidR="008466C6" w:rsidRDefault="008466C6" w:rsidP="000F2E86">
      <w:pPr>
        <w:spacing w:after="0" w:line="240" w:lineRule="auto"/>
      </w:pPr>
      <w:r>
        <w:separator/>
      </w:r>
    </w:p>
  </w:endnote>
  <w:endnote w:type="continuationSeparator" w:id="0">
    <w:p w14:paraId="4E5EDA54" w14:textId="77777777" w:rsidR="008466C6" w:rsidRDefault="008466C6" w:rsidP="000F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0342" w14:textId="77777777" w:rsidR="00AD6542" w:rsidRPr="00E56982" w:rsidRDefault="002F2197" w:rsidP="00F61567">
    <w:pPr>
      <w:pStyle w:val="Stopka"/>
      <w:tabs>
        <w:tab w:val="clear" w:pos="4536"/>
        <w:tab w:val="clear" w:pos="9072"/>
        <w:tab w:val="center" w:pos="-1985"/>
        <w:tab w:val="right" w:pos="8931"/>
      </w:tabs>
      <w:spacing w:line="240" w:lineRule="auto"/>
      <w:jc w:val="right"/>
      <w:rPr>
        <w:rFonts w:ascii="Arial" w:hAnsi="Arial" w:cs="Arial"/>
        <w:sz w:val="16"/>
        <w:szCs w:val="16"/>
      </w:rPr>
    </w:pPr>
    <w:r w:rsidRPr="00E56982">
      <w:rPr>
        <w:rFonts w:ascii="Arial" w:hAnsi="Arial" w:cs="Arial"/>
        <w:sz w:val="16"/>
        <w:szCs w:val="16"/>
      </w:rPr>
      <w:t xml:space="preserve">Str. </w:t>
    </w:r>
    <w:r w:rsidR="00E065CE" w:rsidRPr="00E56982">
      <w:rPr>
        <w:rFonts w:ascii="Arial" w:hAnsi="Arial" w:cs="Arial"/>
        <w:sz w:val="16"/>
        <w:szCs w:val="16"/>
      </w:rPr>
      <w:fldChar w:fldCharType="begin"/>
    </w:r>
    <w:r w:rsidRPr="00E56982">
      <w:rPr>
        <w:rFonts w:ascii="Arial" w:hAnsi="Arial" w:cs="Arial"/>
        <w:sz w:val="16"/>
        <w:szCs w:val="16"/>
      </w:rPr>
      <w:instrText>PAGE</w:instrText>
    </w:r>
    <w:r w:rsidR="00E065CE" w:rsidRPr="00E56982">
      <w:rPr>
        <w:rFonts w:ascii="Arial" w:hAnsi="Arial" w:cs="Arial"/>
        <w:sz w:val="16"/>
        <w:szCs w:val="16"/>
      </w:rPr>
      <w:fldChar w:fldCharType="separate"/>
    </w:r>
    <w:r w:rsidR="00E6783E">
      <w:rPr>
        <w:rFonts w:ascii="Arial" w:hAnsi="Arial" w:cs="Arial"/>
        <w:noProof/>
        <w:sz w:val="16"/>
        <w:szCs w:val="16"/>
      </w:rPr>
      <w:t>1</w:t>
    </w:r>
    <w:r w:rsidR="00E065CE" w:rsidRPr="00E56982">
      <w:rPr>
        <w:rFonts w:ascii="Arial" w:hAnsi="Arial" w:cs="Arial"/>
        <w:sz w:val="16"/>
        <w:szCs w:val="16"/>
      </w:rPr>
      <w:fldChar w:fldCharType="end"/>
    </w:r>
    <w:r w:rsidRPr="00E56982">
      <w:rPr>
        <w:rFonts w:ascii="Arial" w:hAnsi="Arial" w:cs="Arial"/>
        <w:sz w:val="16"/>
        <w:szCs w:val="16"/>
      </w:rPr>
      <w:t xml:space="preserve"> / </w:t>
    </w:r>
    <w:r w:rsidR="00E065CE" w:rsidRPr="00E56982">
      <w:rPr>
        <w:rFonts w:ascii="Arial" w:hAnsi="Arial" w:cs="Arial"/>
        <w:sz w:val="16"/>
        <w:szCs w:val="16"/>
      </w:rPr>
      <w:fldChar w:fldCharType="begin"/>
    </w:r>
    <w:r w:rsidRPr="00E56982">
      <w:rPr>
        <w:rFonts w:ascii="Arial" w:hAnsi="Arial" w:cs="Arial"/>
        <w:sz w:val="16"/>
        <w:szCs w:val="16"/>
      </w:rPr>
      <w:instrText>NUMPAGES</w:instrText>
    </w:r>
    <w:r w:rsidR="00E065CE" w:rsidRPr="00E56982">
      <w:rPr>
        <w:rFonts w:ascii="Arial" w:hAnsi="Arial" w:cs="Arial"/>
        <w:sz w:val="16"/>
        <w:szCs w:val="16"/>
      </w:rPr>
      <w:fldChar w:fldCharType="separate"/>
    </w:r>
    <w:r w:rsidR="00E6783E">
      <w:rPr>
        <w:rFonts w:ascii="Arial" w:hAnsi="Arial" w:cs="Arial"/>
        <w:noProof/>
        <w:sz w:val="16"/>
        <w:szCs w:val="16"/>
      </w:rPr>
      <w:t>3</w:t>
    </w:r>
    <w:r w:rsidR="00E065CE" w:rsidRPr="00E5698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F985" w14:textId="77777777" w:rsidR="008466C6" w:rsidRDefault="008466C6" w:rsidP="000F2E86">
      <w:pPr>
        <w:spacing w:after="0" w:line="240" w:lineRule="auto"/>
      </w:pPr>
      <w:r>
        <w:separator/>
      </w:r>
    </w:p>
  </w:footnote>
  <w:footnote w:type="continuationSeparator" w:id="0">
    <w:p w14:paraId="6D516E86" w14:textId="77777777" w:rsidR="008466C6" w:rsidRDefault="008466C6" w:rsidP="000F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7BD8"/>
    <w:multiLevelType w:val="hybridMultilevel"/>
    <w:tmpl w:val="A0123E58"/>
    <w:lvl w:ilvl="0" w:tplc="492C86AA">
      <w:start w:val="1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72449B"/>
    <w:multiLevelType w:val="hybridMultilevel"/>
    <w:tmpl w:val="47E6950E"/>
    <w:lvl w:ilvl="0" w:tplc="33C0C35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7752DC"/>
    <w:multiLevelType w:val="hybridMultilevel"/>
    <w:tmpl w:val="1A4A0C9E"/>
    <w:lvl w:ilvl="0" w:tplc="33C0C3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3C0C35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7605"/>
    <w:multiLevelType w:val="hybridMultilevel"/>
    <w:tmpl w:val="F6000E14"/>
    <w:lvl w:ilvl="0" w:tplc="33C0C35E">
      <w:start w:val="1"/>
      <w:numFmt w:val="bullet"/>
      <w:lvlText w:val="–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03372"/>
    <w:multiLevelType w:val="singleLevel"/>
    <w:tmpl w:val="31C84E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4213146A"/>
    <w:multiLevelType w:val="hybridMultilevel"/>
    <w:tmpl w:val="8DDE181C"/>
    <w:lvl w:ilvl="0" w:tplc="33C0C3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94A50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E1D99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584A4AC2"/>
    <w:multiLevelType w:val="hybridMultilevel"/>
    <w:tmpl w:val="7FA8CB40"/>
    <w:lvl w:ilvl="0" w:tplc="33C0C3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824E3"/>
    <w:multiLevelType w:val="hybridMultilevel"/>
    <w:tmpl w:val="99A27450"/>
    <w:lvl w:ilvl="0" w:tplc="C9BA7A8C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5C508D2"/>
    <w:multiLevelType w:val="singleLevel"/>
    <w:tmpl w:val="31C84E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</w:abstractNum>
  <w:abstractNum w:abstractNumId="10" w15:restartNumberingAfterBreak="0">
    <w:nsid w:val="6A411746"/>
    <w:multiLevelType w:val="hybridMultilevel"/>
    <w:tmpl w:val="2196C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C7F9B"/>
    <w:multiLevelType w:val="hybridMultilevel"/>
    <w:tmpl w:val="6D909F7C"/>
    <w:lvl w:ilvl="0" w:tplc="C48A9B82">
      <w:start w:val="1"/>
      <w:numFmt w:val="decimal"/>
      <w:lvlText w:val="Nr %1."/>
      <w:lvlJc w:val="left"/>
      <w:pPr>
        <w:tabs>
          <w:tab w:val="num" w:pos="0"/>
        </w:tabs>
        <w:ind w:left="454" w:hanging="45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AB605C"/>
    <w:multiLevelType w:val="hybridMultilevel"/>
    <w:tmpl w:val="FDF41784"/>
    <w:lvl w:ilvl="0" w:tplc="33C0C3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40CA3"/>
    <w:multiLevelType w:val="hybridMultilevel"/>
    <w:tmpl w:val="5ABC7558"/>
    <w:lvl w:ilvl="0" w:tplc="433E08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2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46"/>
    <w:rsid w:val="00085AD7"/>
    <w:rsid w:val="000C1C6C"/>
    <w:rsid w:val="000C519E"/>
    <w:rsid w:val="000F2E86"/>
    <w:rsid w:val="00144179"/>
    <w:rsid w:val="002135FD"/>
    <w:rsid w:val="002A772A"/>
    <w:rsid w:val="002F2197"/>
    <w:rsid w:val="00310721"/>
    <w:rsid w:val="003653C9"/>
    <w:rsid w:val="00372AB5"/>
    <w:rsid w:val="004125EA"/>
    <w:rsid w:val="006F04DD"/>
    <w:rsid w:val="007179D5"/>
    <w:rsid w:val="00841E87"/>
    <w:rsid w:val="008466C6"/>
    <w:rsid w:val="00852049"/>
    <w:rsid w:val="00927DAC"/>
    <w:rsid w:val="009C2828"/>
    <w:rsid w:val="00B07D39"/>
    <w:rsid w:val="00B34183"/>
    <w:rsid w:val="00C76FE2"/>
    <w:rsid w:val="00C77B06"/>
    <w:rsid w:val="00D30CB2"/>
    <w:rsid w:val="00D50859"/>
    <w:rsid w:val="00E065CE"/>
    <w:rsid w:val="00E22F06"/>
    <w:rsid w:val="00E6783E"/>
    <w:rsid w:val="00E94096"/>
    <w:rsid w:val="00EF41C7"/>
    <w:rsid w:val="00F70146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5BB7"/>
  <w15:docId w15:val="{26BCD0AD-1DEE-4D9F-9550-38EBC1B7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146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146"/>
    <w:pPr>
      <w:ind w:left="720"/>
      <w:contextualSpacing/>
    </w:pPr>
  </w:style>
  <w:style w:type="paragraph" w:styleId="Stopka">
    <w:name w:val="footer"/>
    <w:basedOn w:val="Normalny"/>
    <w:link w:val="StopkaZnak"/>
    <w:semiHidden/>
    <w:unhideWhenUsed/>
    <w:rsid w:val="00F70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70146"/>
    <w:rPr>
      <w:rFonts w:ascii="Times New Roman" w:eastAsia="Calibri" w:hAnsi="Times New Roman" w:cs="Times New Roman"/>
      <w:sz w:val="24"/>
      <w:szCs w:val="24"/>
    </w:rPr>
  </w:style>
  <w:style w:type="paragraph" w:styleId="Tekstblokowy">
    <w:name w:val="Block Text"/>
    <w:basedOn w:val="Normalny"/>
    <w:rsid w:val="00F70146"/>
    <w:pPr>
      <w:spacing w:after="0" w:line="240" w:lineRule="auto"/>
      <w:ind w:left="851" w:right="567" w:hanging="284"/>
      <w:jc w:val="both"/>
    </w:pPr>
    <w:rPr>
      <w:rFonts w:eastAsia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Czarnecki</cp:lastModifiedBy>
  <cp:revision>3</cp:revision>
  <dcterms:created xsi:type="dcterms:W3CDTF">2025-05-16T06:41:00Z</dcterms:created>
  <dcterms:modified xsi:type="dcterms:W3CDTF">2025-05-16T07:22:00Z</dcterms:modified>
</cp:coreProperties>
</file>